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1C4" w:rsidRPr="001914FD" w:rsidRDefault="00DD71C4" w:rsidP="00DD71C4">
      <w:pPr>
        <w:pStyle w:val="Heading3"/>
        <w:rPr>
          <w:rStyle w:val="Heading3Char"/>
          <w:b/>
        </w:rPr>
      </w:pPr>
      <w:bookmarkStart w:id="0" w:name="_Toc415730988"/>
      <w:r w:rsidRPr="001914FD">
        <w:rPr>
          <w:rStyle w:val="Heading3Char"/>
          <w:b/>
        </w:rPr>
        <w:t>Mammal Damage</w:t>
      </w:r>
      <w:bookmarkEnd w:id="0"/>
      <w:r w:rsidRPr="001914FD">
        <w:rPr>
          <w:rStyle w:val="Heading3Char"/>
          <w:b/>
        </w:rPr>
        <w:t xml:space="preserve"> </w:t>
      </w:r>
    </w:p>
    <w:p w:rsidR="00DD71C4" w:rsidRPr="009C1881" w:rsidRDefault="00DD71C4" w:rsidP="00DD71C4">
      <w:pPr>
        <w:pStyle w:val="Default"/>
        <w:rPr>
          <w:sz w:val="22"/>
          <w:szCs w:val="22"/>
        </w:rPr>
      </w:pPr>
      <w:r w:rsidRPr="00937628">
        <w:rPr>
          <w:bCs/>
          <w:i/>
          <w:iCs/>
          <w:sz w:val="22"/>
          <w:szCs w:val="22"/>
        </w:rPr>
        <w:t>M</w:t>
      </w:r>
      <w:r>
        <w:rPr>
          <w:bCs/>
          <w:i/>
          <w:iCs/>
          <w:sz w:val="22"/>
          <w:szCs w:val="22"/>
        </w:rPr>
        <w:t>edium</w:t>
      </w:r>
      <w:r w:rsidRPr="00937628">
        <w:rPr>
          <w:bCs/>
          <w:i/>
          <w:iCs/>
          <w:sz w:val="22"/>
          <w:szCs w:val="22"/>
        </w:rPr>
        <w:t xml:space="preserve"> priority</w:t>
      </w:r>
      <w:r w:rsidRPr="009C1881">
        <w:rPr>
          <w:bCs/>
          <w:i/>
          <w:iCs/>
          <w:sz w:val="22"/>
          <w:szCs w:val="22"/>
        </w:rPr>
        <w:t xml:space="preserve"> </w:t>
      </w:r>
    </w:p>
    <w:tbl>
      <w:tblPr>
        <w:tblStyle w:val="TableGrid"/>
        <w:tblW w:w="0" w:type="auto"/>
        <w:tblInd w:w="720" w:type="dxa"/>
        <w:tblLook w:val="04A0" w:firstRow="1" w:lastRow="0" w:firstColumn="1" w:lastColumn="0" w:noHBand="0" w:noVBand="1"/>
      </w:tblPr>
      <w:tblGrid>
        <w:gridCol w:w="1809"/>
        <w:gridCol w:w="1701"/>
      </w:tblGrid>
      <w:tr w:rsidR="000327DF" w:rsidTr="000327DF">
        <w:tc>
          <w:tcPr>
            <w:tcW w:w="1809" w:type="dxa"/>
          </w:tcPr>
          <w:p w:rsidR="000327DF" w:rsidRDefault="000327DF" w:rsidP="00215D3D">
            <w:pPr>
              <w:pStyle w:val="Default"/>
              <w:contextualSpacing/>
              <w:jc w:val="both"/>
            </w:pPr>
            <w:r w:rsidRPr="001914FD">
              <w:t>Hare AH</w:t>
            </w:r>
          </w:p>
        </w:tc>
        <w:tc>
          <w:tcPr>
            <w:tcW w:w="1701" w:type="dxa"/>
          </w:tcPr>
          <w:p w:rsidR="000327DF" w:rsidRDefault="000327DF" w:rsidP="00215D3D">
            <w:pPr>
              <w:pStyle w:val="Default"/>
              <w:contextualSpacing/>
              <w:jc w:val="both"/>
            </w:pPr>
            <w:r w:rsidRPr="001914FD">
              <w:t>Vole AV</w:t>
            </w:r>
          </w:p>
        </w:tc>
      </w:tr>
      <w:tr w:rsidR="000327DF" w:rsidTr="000327DF">
        <w:tc>
          <w:tcPr>
            <w:tcW w:w="1809" w:type="dxa"/>
          </w:tcPr>
          <w:p w:rsidR="000327DF" w:rsidRDefault="000327DF" w:rsidP="00215D3D">
            <w:pPr>
              <w:pStyle w:val="Default"/>
              <w:contextualSpacing/>
              <w:jc w:val="both"/>
            </w:pPr>
            <w:r w:rsidRPr="001914FD">
              <w:t>Moose AM</w:t>
            </w:r>
          </w:p>
        </w:tc>
        <w:tc>
          <w:tcPr>
            <w:tcW w:w="1701" w:type="dxa"/>
          </w:tcPr>
          <w:p w:rsidR="000327DF" w:rsidRDefault="000327DF" w:rsidP="00215D3D">
            <w:pPr>
              <w:pStyle w:val="Default"/>
              <w:contextualSpacing/>
              <w:jc w:val="both"/>
            </w:pPr>
            <w:r w:rsidRPr="001914FD">
              <w:t>Deer AD</w:t>
            </w:r>
          </w:p>
        </w:tc>
      </w:tr>
      <w:tr w:rsidR="000327DF" w:rsidTr="000327DF">
        <w:tc>
          <w:tcPr>
            <w:tcW w:w="1809" w:type="dxa"/>
          </w:tcPr>
          <w:p w:rsidR="000327DF" w:rsidRDefault="000327DF" w:rsidP="00215D3D">
            <w:pPr>
              <w:pStyle w:val="Default"/>
              <w:contextualSpacing/>
              <w:jc w:val="both"/>
            </w:pPr>
            <w:r w:rsidRPr="001914FD">
              <w:t>Porcupine AP</w:t>
            </w:r>
          </w:p>
        </w:tc>
        <w:tc>
          <w:tcPr>
            <w:tcW w:w="1701" w:type="dxa"/>
          </w:tcPr>
          <w:p w:rsidR="000327DF" w:rsidRDefault="000327DF" w:rsidP="00215D3D">
            <w:pPr>
              <w:pStyle w:val="Default"/>
              <w:contextualSpacing/>
              <w:jc w:val="both"/>
            </w:pPr>
            <w:r w:rsidRPr="001914FD">
              <w:t>Cattle AC</w:t>
            </w:r>
          </w:p>
        </w:tc>
      </w:tr>
      <w:tr w:rsidR="000327DF" w:rsidTr="000327DF">
        <w:tc>
          <w:tcPr>
            <w:tcW w:w="1809" w:type="dxa"/>
          </w:tcPr>
          <w:p w:rsidR="000327DF" w:rsidRDefault="000327DF" w:rsidP="00215D3D">
            <w:pPr>
              <w:pStyle w:val="Default"/>
              <w:contextualSpacing/>
              <w:jc w:val="both"/>
            </w:pPr>
            <w:r w:rsidRPr="001914FD">
              <w:t>Squirrel AS</w:t>
            </w:r>
          </w:p>
        </w:tc>
        <w:tc>
          <w:tcPr>
            <w:tcW w:w="1701" w:type="dxa"/>
          </w:tcPr>
          <w:p w:rsidR="000327DF" w:rsidRDefault="000327DF" w:rsidP="00215D3D">
            <w:pPr>
              <w:pStyle w:val="Default"/>
              <w:contextualSpacing/>
              <w:jc w:val="both"/>
            </w:pPr>
            <w:r w:rsidRPr="001914FD">
              <w:t>Black Bear AB</w:t>
            </w:r>
          </w:p>
        </w:tc>
      </w:tr>
    </w:tbl>
    <w:p w:rsidR="000327DF" w:rsidRPr="000327DF" w:rsidRDefault="000327DF" w:rsidP="00DD71C4">
      <w:pPr>
        <w:pStyle w:val="Default"/>
        <w:contextualSpacing/>
        <w:jc w:val="both"/>
        <w:rPr>
          <w:rFonts w:ascii="Cambria" w:hAnsi="Cambria" w:cs="Cambria"/>
          <w:bCs/>
          <w:iCs/>
          <w:sz w:val="23"/>
          <w:szCs w:val="23"/>
        </w:rPr>
      </w:pPr>
    </w:p>
    <w:p w:rsidR="001914FD" w:rsidRDefault="001914FD" w:rsidP="00DD71C4">
      <w:pPr>
        <w:pStyle w:val="Default"/>
        <w:contextualSpacing/>
        <w:jc w:val="both"/>
        <w:rPr>
          <w:rFonts w:ascii="Cambria" w:hAnsi="Cambria" w:cs="Cambria"/>
          <w:b/>
          <w:bCs/>
          <w:iCs/>
          <w:sz w:val="23"/>
          <w:szCs w:val="23"/>
        </w:rPr>
      </w:pPr>
      <w:r>
        <w:rPr>
          <w:rFonts w:ascii="Cambria" w:hAnsi="Cambria" w:cs="Cambria"/>
          <w:b/>
          <w:bCs/>
          <w:iCs/>
          <w:sz w:val="23"/>
          <w:szCs w:val="23"/>
        </w:rPr>
        <w:t>Description</w:t>
      </w:r>
    </w:p>
    <w:p w:rsidR="00CF32BB" w:rsidRPr="00CF32BB" w:rsidRDefault="00CF32BB" w:rsidP="00DD71C4">
      <w:pPr>
        <w:pStyle w:val="Default"/>
        <w:contextualSpacing/>
        <w:jc w:val="both"/>
        <w:rPr>
          <w:rFonts w:ascii="Cambria" w:hAnsi="Cambria" w:cs="Cambria"/>
          <w:bCs/>
          <w:iCs/>
          <w:sz w:val="23"/>
          <w:szCs w:val="23"/>
        </w:rPr>
      </w:pPr>
    </w:p>
    <w:p w:rsidR="000327DF" w:rsidRPr="000327DF" w:rsidRDefault="000327DF" w:rsidP="005D624D">
      <w:pPr>
        <w:pStyle w:val="Default"/>
        <w:contextualSpacing/>
        <w:jc w:val="both"/>
      </w:pPr>
      <w:r>
        <w:rPr>
          <w:noProof/>
          <w:lang w:val="en-CA" w:eastAsia="en-CA" w:bidi="ar-SA"/>
        </w:rPr>
        <w:drawing>
          <wp:anchor distT="0" distB="0" distL="114300" distR="114300" simplePos="0" relativeHeight="251658240" behindDoc="0" locked="0" layoutInCell="1" allowOverlap="1">
            <wp:simplePos x="0" y="0"/>
            <wp:positionH relativeFrom="column">
              <wp:posOffset>0</wp:posOffset>
            </wp:positionH>
            <wp:positionV relativeFrom="paragraph">
              <wp:posOffset>-3810</wp:posOffset>
            </wp:positionV>
            <wp:extent cx="776605" cy="739140"/>
            <wp:effectExtent l="0" t="0" r="4445" b="3810"/>
            <wp:wrapSquare wrapText="bothSides"/>
            <wp:docPr id="2" name="Picture 2" descr="https://www.for.gov.bc.ca/hfp/publications/00198/251%20to%20300/fig2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for.gov.bc.ca/hfp/publications/00198/251%20to%20300/fig279.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76605" cy="7391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0"/>
          <w:szCs w:val="20"/>
        </w:rPr>
        <w:t xml:space="preserve">All tree species </w:t>
      </w:r>
      <w:r>
        <w:rPr>
          <w:rFonts w:ascii="Arial" w:hAnsi="Arial" w:cs="Arial"/>
          <w:sz w:val="20"/>
          <w:szCs w:val="20"/>
        </w:rPr>
        <w:t xml:space="preserve">are susceptible to </w:t>
      </w:r>
      <w:r w:rsidRPr="000327DF">
        <w:rPr>
          <w:rFonts w:ascii="Arial" w:hAnsi="Arial" w:cs="Arial"/>
          <w:b/>
          <w:sz w:val="20"/>
          <w:szCs w:val="20"/>
        </w:rPr>
        <w:t>h</w:t>
      </w:r>
      <w:r w:rsidRPr="000327DF">
        <w:rPr>
          <w:rFonts w:ascii="Arial" w:hAnsi="Arial" w:cs="Arial"/>
          <w:b/>
          <w:sz w:val="20"/>
          <w:szCs w:val="20"/>
        </w:rPr>
        <w:t>are</w:t>
      </w:r>
      <w:r>
        <w:rPr>
          <w:rFonts w:ascii="Arial" w:hAnsi="Arial" w:cs="Arial"/>
          <w:sz w:val="20"/>
          <w:szCs w:val="20"/>
        </w:rPr>
        <w:t xml:space="preserve"> damage.</w:t>
      </w:r>
      <w:r>
        <w:rPr>
          <w:rFonts w:ascii="Arial" w:hAnsi="Arial" w:cs="Arial"/>
          <w:sz w:val="20"/>
          <w:szCs w:val="20"/>
        </w:rPr>
        <w:t xml:space="preserve">  </w:t>
      </w:r>
      <w:r>
        <w:rPr>
          <w:rFonts w:ascii="Arial" w:hAnsi="Arial" w:cs="Arial"/>
          <w:sz w:val="20"/>
          <w:szCs w:val="20"/>
        </w:rPr>
        <w:t xml:space="preserve">Seedlings are cut in an oblique, knife-like manner and the lateral or terminal shoots are removed. </w:t>
      </w:r>
      <w:r>
        <w:rPr>
          <w:rFonts w:ascii="Arial" w:hAnsi="Arial" w:cs="Arial"/>
          <w:sz w:val="20"/>
          <w:szCs w:val="20"/>
        </w:rPr>
        <w:t xml:space="preserve"> </w:t>
      </w:r>
      <w:r>
        <w:rPr>
          <w:rFonts w:ascii="Arial" w:hAnsi="Arial" w:cs="Arial"/>
          <w:sz w:val="20"/>
          <w:szCs w:val="20"/>
        </w:rPr>
        <w:t xml:space="preserve">Bark is gnawed in small patches near the base of the stem or on the lower branches. </w:t>
      </w:r>
      <w:r>
        <w:rPr>
          <w:rFonts w:ascii="Arial" w:hAnsi="Arial" w:cs="Arial"/>
          <w:sz w:val="20"/>
          <w:szCs w:val="20"/>
        </w:rPr>
        <w:t xml:space="preserve"> </w:t>
      </w:r>
      <w:r>
        <w:rPr>
          <w:rFonts w:ascii="Arial" w:hAnsi="Arial" w:cs="Arial"/>
          <w:sz w:val="20"/>
          <w:szCs w:val="20"/>
        </w:rPr>
        <w:t xml:space="preserve">Feeding damage may occur higher on the tree, depending on snow depth. The stem is occasionally girdled. </w:t>
      </w:r>
      <w:r>
        <w:rPr>
          <w:rFonts w:ascii="Arial" w:hAnsi="Arial" w:cs="Arial"/>
          <w:sz w:val="20"/>
          <w:szCs w:val="20"/>
        </w:rPr>
        <w:t xml:space="preserve"> </w:t>
      </w:r>
      <w:r>
        <w:rPr>
          <w:rFonts w:ascii="Arial" w:hAnsi="Arial" w:cs="Arial"/>
          <w:sz w:val="20"/>
          <w:szCs w:val="20"/>
        </w:rPr>
        <w:t xml:space="preserve">High-risk stands occur in areas between </w:t>
      </w:r>
      <w:proofErr w:type="spellStart"/>
      <w:r>
        <w:rPr>
          <w:rFonts w:ascii="Arial" w:hAnsi="Arial" w:cs="Arial"/>
          <w:sz w:val="20"/>
          <w:szCs w:val="20"/>
        </w:rPr>
        <w:t>clearcuts</w:t>
      </w:r>
      <w:proofErr w:type="spellEnd"/>
      <w:r>
        <w:rPr>
          <w:rFonts w:ascii="Arial" w:hAnsi="Arial" w:cs="Arial"/>
          <w:sz w:val="20"/>
          <w:szCs w:val="20"/>
        </w:rPr>
        <w:t xml:space="preserve"> with young seedlings, and high-density, second growth, pole-size pine stands with a dense brushy understory. </w:t>
      </w:r>
      <w:r>
        <w:rPr>
          <w:rFonts w:ascii="Arial" w:hAnsi="Arial" w:cs="Arial"/>
          <w:sz w:val="20"/>
          <w:szCs w:val="20"/>
        </w:rPr>
        <w:t xml:space="preserve"> </w:t>
      </w:r>
      <w:r>
        <w:rPr>
          <w:rFonts w:ascii="Arial" w:hAnsi="Arial" w:cs="Arial"/>
          <w:sz w:val="20"/>
          <w:szCs w:val="20"/>
        </w:rPr>
        <w:t>Newly planted seedlings or trees that have recently been fertilized are most attractive.</w:t>
      </w:r>
      <w:r>
        <w:rPr>
          <w:rFonts w:ascii="Arial" w:hAnsi="Arial" w:cs="Arial"/>
          <w:sz w:val="20"/>
          <w:szCs w:val="20"/>
        </w:rPr>
        <w:t xml:space="preserve">  </w:t>
      </w:r>
      <w:r>
        <w:rPr>
          <w:rFonts w:ascii="Arial" w:hAnsi="Arial" w:cs="Arial"/>
          <w:sz w:val="20"/>
          <w:szCs w:val="20"/>
        </w:rPr>
        <w:t>Smaller seedlings are highly susceptible to mortality from clipping at the root collar.</w:t>
      </w:r>
      <w:r>
        <w:rPr>
          <w:rFonts w:ascii="Arial" w:hAnsi="Arial" w:cs="Arial"/>
          <w:sz w:val="20"/>
          <w:szCs w:val="20"/>
        </w:rPr>
        <w:t xml:space="preserve"> </w:t>
      </w:r>
      <w:r>
        <w:rPr>
          <w:rFonts w:ascii="Arial" w:hAnsi="Arial" w:cs="Arial"/>
          <w:sz w:val="20"/>
          <w:szCs w:val="20"/>
        </w:rPr>
        <w:t xml:space="preserve"> Larger seedlings suffer deformity, reduced growth rate, and occasional mortality. </w:t>
      </w:r>
      <w:r>
        <w:rPr>
          <w:rFonts w:ascii="Arial" w:hAnsi="Arial" w:cs="Arial"/>
          <w:sz w:val="20"/>
          <w:szCs w:val="20"/>
        </w:rPr>
        <w:t xml:space="preserve"> </w:t>
      </w:r>
      <w:r>
        <w:rPr>
          <w:rFonts w:ascii="Arial" w:hAnsi="Arial" w:cs="Arial"/>
          <w:sz w:val="20"/>
          <w:szCs w:val="20"/>
        </w:rPr>
        <w:t xml:space="preserve">Young </w:t>
      </w:r>
      <w:proofErr w:type="spellStart"/>
      <w:r>
        <w:rPr>
          <w:rFonts w:ascii="Arial" w:hAnsi="Arial" w:cs="Arial"/>
          <w:sz w:val="20"/>
          <w:szCs w:val="20"/>
        </w:rPr>
        <w:t>lodgepole</w:t>
      </w:r>
      <w:proofErr w:type="spellEnd"/>
      <w:r>
        <w:rPr>
          <w:rFonts w:ascii="Arial" w:hAnsi="Arial" w:cs="Arial"/>
          <w:sz w:val="20"/>
          <w:szCs w:val="20"/>
        </w:rPr>
        <w:t xml:space="preserve"> </w:t>
      </w:r>
      <w:proofErr w:type="gramStart"/>
      <w:r>
        <w:rPr>
          <w:rFonts w:ascii="Arial" w:hAnsi="Arial" w:cs="Arial"/>
          <w:sz w:val="20"/>
          <w:szCs w:val="20"/>
        </w:rPr>
        <w:t>pine</w:t>
      </w:r>
      <w:r w:rsidR="00CF32BB">
        <w:rPr>
          <w:rFonts w:ascii="Arial" w:hAnsi="Arial" w:cs="Arial"/>
          <w:sz w:val="20"/>
          <w:szCs w:val="20"/>
        </w:rPr>
        <w:t>,</w:t>
      </w:r>
      <w:r>
        <w:rPr>
          <w:rFonts w:ascii="Arial" w:hAnsi="Arial" w:cs="Arial"/>
          <w:sz w:val="20"/>
          <w:szCs w:val="20"/>
        </w:rPr>
        <w:t xml:space="preserve"> not covered by snow</w:t>
      </w:r>
      <w:r w:rsidR="00CF32BB">
        <w:rPr>
          <w:rFonts w:ascii="Arial" w:hAnsi="Arial" w:cs="Arial"/>
          <w:sz w:val="20"/>
          <w:szCs w:val="20"/>
        </w:rPr>
        <w:t>,</w:t>
      </w:r>
      <w:r>
        <w:rPr>
          <w:rFonts w:ascii="Arial" w:hAnsi="Arial" w:cs="Arial"/>
          <w:sz w:val="20"/>
          <w:szCs w:val="20"/>
        </w:rPr>
        <w:t xml:space="preserve"> are</w:t>
      </w:r>
      <w:proofErr w:type="gramEnd"/>
      <w:r>
        <w:rPr>
          <w:rFonts w:ascii="Arial" w:hAnsi="Arial" w:cs="Arial"/>
          <w:sz w:val="20"/>
          <w:szCs w:val="20"/>
        </w:rPr>
        <w:t xml:space="preserve"> very susceptible to damage.</w:t>
      </w:r>
      <w:r>
        <w:rPr>
          <w:rFonts w:ascii="Arial" w:hAnsi="Arial" w:cs="Arial"/>
          <w:sz w:val="20"/>
          <w:szCs w:val="20"/>
        </w:rPr>
        <w:t xml:space="preserve"> </w:t>
      </w:r>
      <w:r>
        <w:rPr>
          <w:rFonts w:ascii="Arial" w:hAnsi="Arial" w:cs="Arial"/>
          <w:sz w:val="20"/>
          <w:szCs w:val="20"/>
        </w:rPr>
        <w:t xml:space="preserve"> Most damage occurs within several years of planting and follows a very regular 9 to 11-year population cycle.</w:t>
      </w:r>
    </w:p>
    <w:p w:rsidR="000327DF" w:rsidRDefault="000327DF" w:rsidP="005D624D">
      <w:pPr>
        <w:pStyle w:val="Default"/>
        <w:contextualSpacing/>
        <w:jc w:val="both"/>
      </w:pPr>
    </w:p>
    <w:p w:rsidR="000327DF" w:rsidRPr="000327DF" w:rsidRDefault="007C1E13" w:rsidP="005D624D">
      <w:pPr>
        <w:pStyle w:val="Default"/>
        <w:contextualSpacing/>
        <w:jc w:val="both"/>
      </w:pPr>
      <w:r>
        <w:rPr>
          <w:noProof/>
          <w:lang w:val="en-CA" w:eastAsia="en-CA" w:bidi="ar-SA"/>
        </w:rPr>
        <w:drawing>
          <wp:anchor distT="0" distB="0" distL="114300" distR="114300" simplePos="0" relativeHeight="251659264" behindDoc="0" locked="0" layoutInCell="1" allowOverlap="1">
            <wp:simplePos x="0" y="0"/>
            <wp:positionH relativeFrom="column">
              <wp:posOffset>0</wp:posOffset>
            </wp:positionH>
            <wp:positionV relativeFrom="paragraph">
              <wp:posOffset>-2540</wp:posOffset>
            </wp:positionV>
            <wp:extent cx="895985" cy="937895"/>
            <wp:effectExtent l="0" t="0" r="0" b="0"/>
            <wp:wrapSquare wrapText="bothSides"/>
            <wp:docPr id="3" name="Picture 3" descr="https://www.for.gov.bc.ca/hfp/publications/00198/251%20to%20300/fig2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for.gov.bc.ca/hfp/publications/00198/251%20to%20300/fig28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5985" cy="937895"/>
                    </a:xfrm>
                    <a:prstGeom prst="rect">
                      <a:avLst/>
                    </a:prstGeom>
                    <a:noFill/>
                    <a:ln>
                      <a:noFill/>
                    </a:ln>
                  </pic:spPr>
                </pic:pic>
              </a:graphicData>
            </a:graphic>
            <wp14:sizeRelH relativeFrom="page">
              <wp14:pctWidth>0</wp14:pctWidth>
            </wp14:sizeRelH>
            <wp14:sizeRelV relativeFrom="page">
              <wp14:pctHeight>0</wp14:pctHeight>
            </wp14:sizeRelV>
          </wp:anchor>
        </w:drawing>
      </w:r>
      <w:r w:rsidR="00810DEF" w:rsidRPr="007C1E13">
        <w:rPr>
          <w:rFonts w:ascii="Arial" w:hAnsi="Arial" w:cs="Arial"/>
          <w:b/>
          <w:sz w:val="20"/>
          <w:szCs w:val="20"/>
        </w:rPr>
        <w:t>Voles</w:t>
      </w:r>
      <w:r w:rsidR="00810DEF">
        <w:rPr>
          <w:rFonts w:ascii="Arial" w:hAnsi="Arial" w:cs="Arial"/>
          <w:sz w:val="20"/>
          <w:szCs w:val="20"/>
        </w:rPr>
        <w:t xml:space="preserve"> clip the terminal and lateral shoots of small seedlings, leaving a rough, oblique cut. </w:t>
      </w:r>
      <w:r w:rsidR="00810DEF">
        <w:rPr>
          <w:rFonts w:ascii="Arial" w:hAnsi="Arial" w:cs="Arial"/>
          <w:sz w:val="20"/>
          <w:szCs w:val="20"/>
        </w:rPr>
        <w:t xml:space="preserve"> </w:t>
      </w:r>
      <w:r w:rsidR="00810DEF">
        <w:rPr>
          <w:rFonts w:ascii="Arial" w:hAnsi="Arial" w:cs="Arial"/>
          <w:sz w:val="20"/>
          <w:szCs w:val="20"/>
        </w:rPr>
        <w:t>Larger seedlings and saplings are debarked and often girdled.</w:t>
      </w:r>
      <w:r>
        <w:rPr>
          <w:rFonts w:ascii="Arial" w:hAnsi="Arial" w:cs="Arial"/>
          <w:sz w:val="20"/>
          <w:szCs w:val="20"/>
        </w:rPr>
        <w:t xml:space="preserve"> </w:t>
      </w:r>
      <w:r w:rsidR="00810DEF">
        <w:rPr>
          <w:rFonts w:ascii="Arial" w:hAnsi="Arial" w:cs="Arial"/>
          <w:sz w:val="20"/>
          <w:szCs w:val="20"/>
        </w:rPr>
        <w:t xml:space="preserve"> Locations where voles are a problem are </w:t>
      </w:r>
      <w:proofErr w:type="spellStart"/>
      <w:r w:rsidR="00810DEF">
        <w:rPr>
          <w:rFonts w:ascii="Arial" w:hAnsi="Arial" w:cs="Arial"/>
          <w:sz w:val="20"/>
          <w:szCs w:val="20"/>
        </w:rPr>
        <w:t>clearcuts</w:t>
      </w:r>
      <w:proofErr w:type="spellEnd"/>
      <w:r w:rsidR="00810DEF">
        <w:rPr>
          <w:rFonts w:ascii="Arial" w:hAnsi="Arial" w:cs="Arial"/>
          <w:sz w:val="20"/>
          <w:szCs w:val="20"/>
        </w:rPr>
        <w:t xml:space="preserve"> with lush, grassy-brushy vegetation, near a water source.</w:t>
      </w:r>
      <w:r>
        <w:rPr>
          <w:rFonts w:ascii="Arial" w:hAnsi="Arial" w:cs="Arial"/>
          <w:sz w:val="20"/>
          <w:szCs w:val="20"/>
        </w:rPr>
        <w:t xml:space="preserve"> </w:t>
      </w:r>
      <w:r w:rsidR="00810DEF">
        <w:rPr>
          <w:rFonts w:ascii="Arial" w:hAnsi="Arial" w:cs="Arial"/>
          <w:b/>
          <w:bCs/>
          <w:sz w:val="20"/>
          <w:szCs w:val="20"/>
        </w:rPr>
        <w:t xml:space="preserve"> </w:t>
      </w:r>
      <w:r w:rsidR="00810DEF">
        <w:rPr>
          <w:rFonts w:ascii="Arial" w:hAnsi="Arial" w:cs="Arial"/>
          <w:sz w:val="20"/>
          <w:szCs w:val="20"/>
        </w:rPr>
        <w:t>Most damage occurs during very high population densities (every 3 to 4 years)</w:t>
      </w:r>
      <w:r w:rsidR="00810DEF">
        <w:t xml:space="preserve"> </w:t>
      </w:r>
      <w:r w:rsidR="00810DEF">
        <w:rPr>
          <w:rFonts w:ascii="Arial" w:hAnsi="Arial" w:cs="Arial"/>
          <w:sz w:val="20"/>
          <w:szCs w:val="20"/>
        </w:rPr>
        <w:t xml:space="preserve">over the winter and can be extensive in some plantations. </w:t>
      </w:r>
      <w:r>
        <w:rPr>
          <w:rFonts w:ascii="Arial" w:hAnsi="Arial" w:cs="Arial"/>
          <w:sz w:val="20"/>
          <w:szCs w:val="20"/>
        </w:rPr>
        <w:t xml:space="preserve"> </w:t>
      </w:r>
      <w:r w:rsidR="00810DEF">
        <w:rPr>
          <w:rFonts w:ascii="Arial" w:hAnsi="Arial" w:cs="Arial"/>
          <w:sz w:val="20"/>
          <w:szCs w:val="20"/>
        </w:rPr>
        <w:t xml:space="preserve">Winter feeding usually takes place under the snow in the interior. </w:t>
      </w:r>
      <w:r>
        <w:rPr>
          <w:rFonts w:ascii="Arial" w:hAnsi="Arial" w:cs="Arial"/>
          <w:sz w:val="20"/>
          <w:szCs w:val="20"/>
        </w:rPr>
        <w:t xml:space="preserve"> </w:t>
      </w:r>
      <w:r w:rsidR="00810DEF">
        <w:rPr>
          <w:rFonts w:ascii="Arial" w:hAnsi="Arial" w:cs="Arial"/>
          <w:sz w:val="20"/>
          <w:szCs w:val="20"/>
        </w:rPr>
        <w:t xml:space="preserve">Small seedlings have reduced growth or are killed as a result of clipping. </w:t>
      </w:r>
      <w:r>
        <w:rPr>
          <w:rFonts w:ascii="Arial" w:hAnsi="Arial" w:cs="Arial"/>
          <w:sz w:val="20"/>
          <w:szCs w:val="20"/>
        </w:rPr>
        <w:t xml:space="preserve"> </w:t>
      </w:r>
      <w:r w:rsidR="00810DEF">
        <w:rPr>
          <w:rFonts w:ascii="Arial" w:hAnsi="Arial" w:cs="Arial"/>
          <w:sz w:val="20"/>
          <w:szCs w:val="20"/>
        </w:rPr>
        <w:t xml:space="preserve">Growth rates of larger seedlings and saplings can also be adversely affected by feeding activities on the roots, root collar, lower stem, and lower branches. </w:t>
      </w:r>
      <w:r>
        <w:rPr>
          <w:rFonts w:ascii="Arial" w:hAnsi="Arial" w:cs="Arial"/>
          <w:sz w:val="20"/>
          <w:szCs w:val="20"/>
        </w:rPr>
        <w:t xml:space="preserve"> </w:t>
      </w:r>
      <w:r w:rsidR="00810DEF">
        <w:rPr>
          <w:rFonts w:ascii="Arial" w:hAnsi="Arial" w:cs="Arial"/>
          <w:sz w:val="20"/>
          <w:szCs w:val="20"/>
        </w:rPr>
        <w:t>Girdling of these trees causes scattered mortality.</w:t>
      </w:r>
      <w:r>
        <w:rPr>
          <w:rFonts w:ascii="Arial" w:hAnsi="Arial" w:cs="Arial"/>
          <w:sz w:val="20"/>
          <w:szCs w:val="20"/>
        </w:rPr>
        <w:t xml:space="preserve">  </w:t>
      </w:r>
      <w:r w:rsidR="00810DEF">
        <w:rPr>
          <w:rFonts w:ascii="Arial" w:hAnsi="Arial" w:cs="Arial"/>
          <w:sz w:val="20"/>
          <w:szCs w:val="20"/>
        </w:rPr>
        <w:t xml:space="preserve">Heavy losses can occur in black cottonwood and hybrid poplar plantations. </w:t>
      </w:r>
      <w:r>
        <w:rPr>
          <w:rFonts w:ascii="Arial" w:hAnsi="Arial" w:cs="Arial"/>
          <w:sz w:val="20"/>
          <w:szCs w:val="20"/>
        </w:rPr>
        <w:t xml:space="preserve"> </w:t>
      </w:r>
      <w:r w:rsidR="00810DEF">
        <w:rPr>
          <w:rFonts w:ascii="Arial" w:hAnsi="Arial" w:cs="Arial"/>
          <w:sz w:val="20"/>
          <w:szCs w:val="20"/>
        </w:rPr>
        <w:t xml:space="preserve">Voles create the largest potential impediment to plantation establishment for native cottonwoods and hybrid poplars. </w:t>
      </w:r>
      <w:r>
        <w:rPr>
          <w:rFonts w:ascii="Arial" w:hAnsi="Arial" w:cs="Arial"/>
          <w:sz w:val="20"/>
          <w:szCs w:val="20"/>
        </w:rPr>
        <w:t xml:space="preserve"> </w:t>
      </w:r>
      <w:r w:rsidR="00810DEF">
        <w:rPr>
          <w:rFonts w:ascii="Arial" w:hAnsi="Arial" w:cs="Arial"/>
          <w:sz w:val="20"/>
          <w:szCs w:val="20"/>
        </w:rPr>
        <w:t>Vole damage can occur on trees 10 to 12 m tall.</w:t>
      </w:r>
    </w:p>
    <w:p w:rsidR="000327DF" w:rsidRDefault="007507A6" w:rsidP="005D624D">
      <w:pPr>
        <w:pStyle w:val="Default"/>
        <w:contextualSpacing/>
        <w:jc w:val="both"/>
      </w:pPr>
      <w:r>
        <w:rPr>
          <w:noProof/>
          <w:lang w:val="en-CA" w:eastAsia="en-CA" w:bidi="ar-SA"/>
        </w:rPr>
        <w:drawing>
          <wp:anchor distT="0" distB="0" distL="114300" distR="114300" simplePos="0" relativeHeight="251660288" behindDoc="0" locked="0" layoutInCell="1" allowOverlap="1" wp14:anchorId="4E534F13" wp14:editId="6D0D5FAB">
            <wp:simplePos x="0" y="0"/>
            <wp:positionH relativeFrom="column">
              <wp:posOffset>0</wp:posOffset>
            </wp:positionH>
            <wp:positionV relativeFrom="paragraph">
              <wp:posOffset>217170</wp:posOffset>
            </wp:positionV>
            <wp:extent cx="1038860" cy="699135"/>
            <wp:effectExtent l="0" t="0" r="8890" b="5715"/>
            <wp:wrapSquare wrapText="bothSides"/>
            <wp:docPr id="5" name="Picture 5" descr="https://www.for.gov.bc.ca/hfp/publications/00198/251%20to%20300/fig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for.gov.bc.ca/hfp/publications/00198/251%20to%20300/fig28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8860" cy="699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1E13" w:rsidRPr="000327DF" w:rsidRDefault="007507A6" w:rsidP="005D624D">
      <w:pPr>
        <w:pStyle w:val="Default"/>
        <w:contextualSpacing/>
        <w:jc w:val="both"/>
      </w:pPr>
      <w:r>
        <w:rPr>
          <w:rFonts w:ascii="Arial" w:hAnsi="Arial" w:cs="Arial"/>
          <w:sz w:val="20"/>
          <w:szCs w:val="20"/>
        </w:rPr>
        <w:t>B</w:t>
      </w:r>
      <w:r>
        <w:rPr>
          <w:rFonts w:ascii="Arial" w:hAnsi="Arial" w:cs="Arial"/>
          <w:sz w:val="20"/>
          <w:szCs w:val="20"/>
        </w:rPr>
        <w:t xml:space="preserve">rowsing, trampling, pulling, and rubbing are all physical injuries that may be caused by </w:t>
      </w:r>
      <w:r w:rsidRPr="007507A6">
        <w:rPr>
          <w:rFonts w:ascii="Arial" w:hAnsi="Arial" w:cs="Arial"/>
          <w:b/>
          <w:sz w:val="20"/>
          <w:szCs w:val="20"/>
        </w:rPr>
        <w:t>cattle</w:t>
      </w:r>
      <w:r>
        <w:rPr>
          <w:rFonts w:ascii="Arial" w:hAnsi="Arial" w:cs="Arial"/>
          <w:sz w:val="20"/>
          <w:szCs w:val="20"/>
        </w:rPr>
        <w:t xml:space="preserve">. </w:t>
      </w:r>
      <w:r>
        <w:rPr>
          <w:rFonts w:ascii="Arial" w:hAnsi="Arial" w:cs="Arial"/>
          <w:sz w:val="20"/>
          <w:szCs w:val="20"/>
        </w:rPr>
        <w:t xml:space="preserve"> </w:t>
      </w:r>
      <w:r>
        <w:rPr>
          <w:rFonts w:ascii="Arial" w:hAnsi="Arial" w:cs="Arial"/>
          <w:sz w:val="20"/>
          <w:szCs w:val="20"/>
        </w:rPr>
        <w:t xml:space="preserve">Damage is more likely and more severe if the livestock are confined to a small area, or if they do not have access to abundant and palatable forage. </w:t>
      </w:r>
      <w:r>
        <w:rPr>
          <w:rFonts w:ascii="Arial" w:hAnsi="Arial" w:cs="Arial"/>
          <w:sz w:val="20"/>
          <w:szCs w:val="20"/>
        </w:rPr>
        <w:t xml:space="preserve"> </w:t>
      </w:r>
      <w:r>
        <w:rPr>
          <w:rFonts w:ascii="Arial" w:hAnsi="Arial" w:cs="Arial"/>
          <w:sz w:val="20"/>
          <w:szCs w:val="20"/>
        </w:rPr>
        <w:t xml:space="preserve">The tender new growth of ponderosa and </w:t>
      </w:r>
      <w:proofErr w:type="spellStart"/>
      <w:r>
        <w:rPr>
          <w:rFonts w:ascii="Arial" w:hAnsi="Arial" w:cs="Arial"/>
          <w:sz w:val="20"/>
          <w:szCs w:val="20"/>
        </w:rPr>
        <w:t>lodgepole</w:t>
      </w:r>
      <w:proofErr w:type="spellEnd"/>
      <w:r>
        <w:rPr>
          <w:rFonts w:ascii="Arial" w:hAnsi="Arial" w:cs="Arial"/>
          <w:sz w:val="20"/>
          <w:szCs w:val="20"/>
        </w:rPr>
        <w:t xml:space="preserve"> pine may be browsed even when sufficient fodder is available.</w:t>
      </w:r>
    </w:p>
    <w:p w:rsidR="001914FD" w:rsidRDefault="001914FD" w:rsidP="00DD71C4">
      <w:pPr>
        <w:pStyle w:val="Default"/>
        <w:contextualSpacing/>
        <w:jc w:val="both"/>
        <w:rPr>
          <w:rFonts w:ascii="Cambria" w:hAnsi="Cambria" w:cs="Cambria"/>
          <w:bCs/>
          <w:iCs/>
          <w:sz w:val="23"/>
          <w:szCs w:val="23"/>
        </w:rPr>
      </w:pPr>
    </w:p>
    <w:p w:rsidR="00A21E7E" w:rsidRPr="000327DF" w:rsidRDefault="00A21E7E" w:rsidP="00DD71C4">
      <w:pPr>
        <w:pStyle w:val="Default"/>
        <w:contextualSpacing/>
        <w:jc w:val="both"/>
        <w:rPr>
          <w:rFonts w:ascii="Cambria" w:hAnsi="Cambria" w:cs="Cambria"/>
          <w:bCs/>
          <w:iCs/>
          <w:sz w:val="23"/>
          <w:szCs w:val="23"/>
        </w:rPr>
      </w:pPr>
      <w:r w:rsidRPr="00A21E7E">
        <w:rPr>
          <w:b/>
          <w:noProof/>
          <w:lang w:val="en-CA" w:eastAsia="en-CA" w:bidi="ar-SA"/>
        </w:rPr>
        <w:drawing>
          <wp:anchor distT="0" distB="0" distL="114300" distR="114300" simplePos="0" relativeHeight="251661312" behindDoc="0" locked="0" layoutInCell="1" allowOverlap="1" wp14:anchorId="4CB58267" wp14:editId="6A587757">
            <wp:simplePos x="0" y="0"/>
            <wp:positionH relativeFrom="column">
              <wp:posOffset>0</wp:posOffset>
            </wp:positionH>
            <wp:positionV relativeFrom="paragraph">
              <wp:posOffset>0</wp:posOffset>
            </wp:positionV>
            <wp:extent cx="749935" cy="763270"/>
            <wp:effectExtent l="0" t="0" r="0" b="0"/>
            <wp:wrapSquare wrapText="bothSides"/>
            <wp:docPr id="6" name="Picture 6" descr="https://www.for.gov.bc.ca/hfp/publications/00198/251%20to%20300/fig2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for.gov.bc.ca/hfp/publications/00198/251%20to%20300/fig28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9935" cy="763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1E7E">
        <w:rPr>
          <w:rFonts w:ascii="Arial" w:hAnsi="Arial" w:cs="Arial"/>
          <w:b/>
          <w:sz w:val="20"/>
          <w:szCs w:val="20"/>
        </w:rPr>
        <w:t>Porcupine</w:t>
      </w:r>
      <w:r>
        <w:rPr>
          <w:rFonts w:ascii="Arial" w:hAnsi="Arial" w:cs="Arial"/>
          <w:sz w:val="20"/>
          <w:szCs w:val="20"/>
        </w:rPr>
        <w:t xml:space="preserve"> attacks on conifers can cause serious losses.</w:t>
      </w:r>
      <w:r>
        <w:rPr>
          <w:rFonts w:ascii="Arial" w:hAnsi="Arial" w:cs="Arial"/>
          <w:sz w:val="20"/>
          <w:szCs w:val="20"/>
        </w:rPr>
        <w:t xml:space="preserve"> </w:t>
      </w:r>
      <w:r>
        <w:rPr>
          <w:rFonts w:ascii="Arial" w:hAnsi="Arial" w:cs="Arial"/>
          <w:sz w:val="20"/>
          <w:szCs w:val="20"/>
        </w:rPr>
        <w:t xml:space="preserve"> Scattered mortality can occur over fairly extensive areas. Trees die when the lower portion of the stem is girdled. Annual mortality rates are estimated to be about 1% per year of the hemlock and spruce component in heavily damaged stands. Top kill, deformity, and reduced growth rate result from feeding activities on the upper stem and in the crown.</w:t>
      </w:r>
    </w:p>
    <w:p w:rsidR="007507A6" w:rsidRDefault="007507A6" w:rsidP="00DD71C4">
      <w:pPr>
        <w:pStyle w:val="Default"/>
        <w:contextualSpacing/>
        <w:jc w:val="both"/>
        <w:rPr>
          <w:rFonts w:ascii="Cambria" w:hAnsi="Cambria" w:cs="Cambria"/>
          <w:bCs/>
          <w:iCs/>
          <w:sz w:val="23"/>
          <w:szCs w:val="23"/>
        </w:rPr>
      </w:pPr>
    </w:p>
    <w:p w:rsidR="001914FD" w:rsidRDefault="001914FD" w:rsidP="00DD71C4">
      <w:pPr>
        <w:pStyle w:val="Default"/>
        <w:contextualSpacing/>
        <w:jc w:val="both"/>
        <w:rPr>
          <w:rFonts w:ascii="Cambria" w:hAnsi="Cambria" w:cs="Cambria"/>
          <w:b/>
          <w:bCs/>
          <w:iCs/>
          <w:sz w:val="23"/>
          <w:szCs w:val="23"/>
        </w:rPr>
      </w:pPr>
      <w:r>
        <w:rPr>
          <w:rFonts w:ascii="Cambria" w:hAnsi="Cambria" w:cs="Cambria"/>
          <w:b/>
          <w:bCs/>
          <w:iCs/>
          <w:sz w:val="23"/>
          <w:szCs w:val="23"/>
        </w:rPr>
        <w:lastRenderedPageBreak/>
        <w:t>Extent</w:t>
      </w:r>
    </w:p>
    <w:p w:rsidR="001914FD" w:rsidRDefault="001914FD" w:rsidP="001914FD">
      <w:pPr>
        <w:pStyle w:val="Default"/>
        <w:jc w:val="both"/>
      </w:pPr>
      <w:r>
        <w:t xml:space="preserve">Currently mammal damage is a moderate priority forest health factor.  Vole and hare populations and the </w:t>
      </w:r>
      <w:r w:rsidRPr="002E406A">
        <w:t xml:space="preserve">potential damage their feeding can cause are highly cyclical.  At this time, it is believed that </w:t>
      </w:r>
      <w:r w:rsidRPr="009849AB">
        <w:t xml:space="preserve">the hare population is on the increase.  The reforestation of </w:t>
      </w:r>
      <w:proofErr w:type="spellStart"/>
      <w:r w:rsidRPr="009849AB">
        <w:t>Dothistroma</w:t>
      </w:r>
      <w:proofErr w:type="spellEnd"/>
      <w:r w:rsidRPr="009849AB">
        <w:t xml:space="preserve"> and MPB affected stands has been hindered due to prime habitat conditions for vole and hare – notably the increased cover </w:t>
      </w:r>
      <w:r>
        <w:t>which</w:t>
      </w:r>
      <w:r w:rsidRPr="009849AB">
        <w:t xml:space="preserve"> provide</w:t>
      </w:r>
      <w:r>
        <w:t xml:space="preserve"> a</w:t>
      </w:r>
      <w:r w:rsidRPr="009849AB">
        <w:t xml:space="preserve"> protection from predators, and the increased herbaceous growth as a food source.  Frank Doyle is currently conducting research on this issue.  </w:t>
      </w:r>
    </w:p>
    <w:p w:rsidR="001914FD" w:rsidRDefault="001914FD" w:rsidP="00DD71C4">
      <w:pPr>
        <w:pStyle w:val="Default"/>
        <w:contextualSpacing/>
        <w:jc w:val="both"/>
        <w:rPr>
          <w:rFonts w:ascii="Cambria" w:hAnsi="Cambria" w:cs="Cambria"/>
          <w:b/>
          <w:bCs/>
          <w:iCs/>
          <w:sz w:val="23"/>
          <w:szCs w:val="23"/>
        </w:rPr>
      </w:pPr>
      <w:r>
        <w:rPr>
          <w:rFonts w:ascii="Cambria" w:hAnsi="Cambria" w:cs="Cambria"/>
          <w:b/>
          <w:bCs/>
          <w:iCs/>
          <w:sz w:val="23"/>
          <w:szCs w:val="23"/>
        </w:rPr>
        <w:t>Data</w:t>
      </w:r>
    </w:p>
    <w:p w:rsidR="005D624D" w:rsidRPr="005E3C7C" w:rsidRDefault="005E3C7C" w:rsidP="005E3C7C">
      <w:pPr>
        <w:pStyle w:val="Default"/>
        <w:numPr>
          <w:ilvl w:val="0"/>
          <w:numId w:val="8"/>
        </w:numPr>
        <w:contextualSpacing/>
        <w:jc w:val="both"/>
        <w:rPr>
          <w:rFonts w:ascii="Cambria" w:hAnsi="Cambria" w:cs="Cambria"/>
          <w:bCs/>
          <w:iCs/>
          <w:sz w:val="23"/>
          <w:szCs w:val="23"/>
        </w:rPr>
      </w:pPr>
      <w:r w:rsidRPr="005E3C7C">
        <w:rPr>
          <w:rFonts w:ascii="Cambria" w:hAnsi="Cambria" w:cs="Cambria"/>
          <w:bCs/>
          <w:iCs/>
          <w:sz w:val="23"/>
          <w:szCs w:val="23"/>
        </w:rPr>
        <w:t>See map attached at the end of the section</w:t>
      </w:r>
    </w:p>
    <w:p w:rsidR="001914FD" w:rsidRDefault="001914FD" w:rsidP="00DD71C4">
      <w:pPr>
        <w:pStyle w:val="Default"/>
        <w:contextualSpacing/>
        <w:jc w:val="both"/>
        <w:rPr>
          <w:rFonts w:ascii="Cambria" w:hAnsi="Cambria" w:cs="Cambria"/>
          <w:b/>
          <w:bCs/>
          <w:iCs/>
          <w:sz w:val="23"/>
          <w:szCs w:val="23"/>
        </w:rPr>
      </w:pPr>
    </w:p>
    <w:p w:rsidR="001914FD" w:rsidRDefault="001914FD" w:rsidP="00DD71C4">
      <w:pPr>
        <w:pStyle w:val="Default"/>
        <w:contextualSpacing/>
        <w:jc w:val="both"/>
        <w:rPr>
          <w:rFonts w:ascii="Cambria" w:hAnsi="Cambria" w:cs="Cambria"/>
          <w:b/>
          <w:bCs/>
          <w:iCs/>
          <w:sz w:val="23"/>
          <w:szCs w:val="23"/>
        </w:rPr>
      </w:pPr>
      <w:r>
        <w:rPr>
          <w:rFonts w:ascii="Cambria" w:hAnsi="Cambria" w:cs="Cambria"/>
          <w:b/>
          <w:bCs/>
          <w:iCs/>
          <w:sz w:val="23"/>
          <w:szCs w:val="23"/>
        </w:rPr>
        <w:t>Tactics</w:t>
      </w:r>
    </w:p>
    <w:p w:rsidR="001914FD" w:rsidRPr="001914FD" w:rsidRDefault="001914FD" w:rsidP="001914FD">
      <w:pPr>
        <w:pStyle w:val="Default"/>
        <w:numPr>
          <w:ilvl w:val="0"/>
          <w:numId w:val="6"/>
        </w:numPr>
        <w:contextualSpacing/>
        <w:jc w:val="both"/>
      </w:pPr>
      <w:r w:rsidRPr="001914FD">
        <w:t>Incidence levels should continue to be monitored and their priority reassessed at the annual review stage.</w:t>
      </w:r>
    </w:p>
    <w:p w:rsidR="001914FD" w:rsidRPr="001914FD" w:rsidRDefault="001914FD" w:rsidP="001914FD">
      <w:pPr>
        <w:pStyle w:val="Default"/>
        <w:numPr>
          <w:ilvl w:val="0"/>
          <w:numId w:val="6"/>
        </w:numPr>
        <w:contextualSpacing/>
        <w:jc w:val="both"/>
      </w:pPr>
      <w:r w:rsidRPr="001914FD">
        <w:t xml:space="preserve">If there is a known risk then the time of planting and stock size should be adjusted accordingly.  </w:t>
      </w:r>
    </w:p>
    <w:p w:rsidR="001914FD" w:rsidRPr="001914FD" w:rsidRDefault="001914FD" w:rsidP="001914FD">
      <w:pPr>
        <w:pStyle w:val="Default"/>
        <w:numPr>
          <w:ilvl w:val="0"/>
          <w:numId w:val="5"/>
        </w:numPr>
        <w:contextualSpacing/>
        <w:jc w:val="both"/>
      </w:pPr>
      <w:r w:rsidRPr="001914FD">
        <w:t xml:space="preserve">In areas of increasing hare populations, it is important to be aware that planting under canopies generally leads to greater hare damage due to limited predator access.  The Forests </w:t>
      </w:r>
      <w:proofErr w:type="gramStart"/>
      <w:r w:rsidRPr="001914FD">
        <w:t>For</w:t>
      </w:r>
      <w:proofErr w:type="gramEnd"/>
      <w:r w:rsidRPr="001914FD">
        <w:t xml:space="preserve"> </w:t>
      </w:r>
      <w:proofErr w:type="spellStart"/>
      <w:r w:rsidRPr="001914FD">
        <w:t>Tommorow</w:t>
      </w:r>
      <w:proofErr w:type="spellEnd"/>
      <w:r w:rsidRPr="001914FD">
        <w:t xml:space="preserve"> program experienced problems with hare browse when </w:t>
      </w:r>
      <w:proofErr w:type="spellStart"/>
      <w:r w:rsidRPr="001914FD">
        <w:t>underplanting</w:t>
      </w:r>
      <w:proofErr w:type="spellEnd"/>
      <w:r w:rsidRPr="001914FD">
        <w:t xml:space="preserve"> below MPB killed stands.  It was generally found that the preferred treatment was to remove the dead </w:t>
      </w:r>
      <w:proofErr w:type="spellStart"/>
      <w:r w:rsidRPr="001914FD">
        <w:t>overstorey</w:t>
      </w:r>
      <w:proofErr w:type="spellEnd"/>
      <w:r w:rsidRPr="001914FD">
        <w:t xml:space="preserve"> prior to reforesting the site.  The </w:t>
      </w:r>
      <w:proofErr w:type="spellStart"/>
      <w:r w:rsidRPr="001914FD">
        <w:t>Dothistroma</w:t>
      </w:r>
      <w:proofErr w:type="spellEnd"/>
      <w:r w:rsidRPr="001914FD">
        <w:t xml:space="preserve"> reforestation program has trials in place testing the value of seedling protectors and various stock sizes to mitigate hare browsing.  Refer to Skeena Stikine FD for a copy of the research report 2009 Annual Report:  Mitigating the impacts of Snowshoe Hare browse damage on </w:t>
      </w:r>
      <w:proofErr w:type="spellStart"/>
      <w:r w:rsidRPr="001914FD">
        <w:t>underplanted</w:t>
      </w:r>
      <w:proofErr w:type="spellEnd"/>
      <w:r w:rsidRPr="001914FD">
        <w:t xml:space="preserve"> seedling trees in </w:t>
      </w:r>
      <w:proofErr w:type="spellStart"/>
      <w:r w:rsidRPr="001914FD">
        <w:t>Dothistroma</w:t>
      </w:r>
      <w:proofErr w:type="spellEnd"/>
      <w:r w:rsidRPr="001914FD">
        <w:t xml:space="preserve"> infested pine stands.</w:t>
      </w:r>
    </w:p>
    <w:p w:rsidR="00DD71C4" w:rsidRPr="001914FD" w:rsidRDefault="00DD71C4" w:rsidP="00DD71C4">
      <w:pPr>
        <w:pStyle w:val="Default"/>
        <w:numPr>
          <w:ilvl w:val="0"/>
          <w:numId w:val="1"/>
        </w:numPr>
        <w:ind w:left="714" w:hanging="357"/>
        <w:contextualSpacing/>
        <w:jc w:val="both"/>
      </w:pPr>
      <w:r w:rsidRPr="001914FD">
        <w:t xml:space="preserve">Refer to </w:t>
      </w:r>
      <w:r w:rsidRPr="00F24592">
        <w:rPr>
          <w:highlight w:val="yellow"/>
        </w:rPr>
        <w:t>Appendix</w:t>
      </w:r>
      <w:bookmarkStart w:id="1" w:name="_GoBack"/>
      <w:bookmarkEnd w:id="1"/>
      <w:r w:rsidRPr="001914FD">
        <w:t xml:space="preserve"> for a chart outlining the Factors impacting the risk of damage and mortality to unprotected seedlings by snowshoe hares in north central BC</w:t>
      </w:r>
    </w:p>
    <w:p w:rsidR="00DD71C4" w:rsidRDefault="00DD71C4" w:rsidP="00DD71C4">
      <w:pPr>
        <w:rPr>
          <w:sz w:val="23"/>
          <w:szCs w:val="23"/>
        </w:rPr>
      </w:pPr>
    </w:p>
    <w:p w:rsidR="00DD71C4" w:rsidRPr="001914FD" w:rsidRDefault="00DD71C4" w:rsidP="001914FD">
      <w:pPr>
        <w:rPr>
          <w:rFonts w:ascii="Calibri" w:hAnsi="Calibri" w:cs="Calibri"/>
          <w:b/>
          <w:color w:val="000000"/>
        </w:rPr>
      </w:pPr>
      <w:bookmarkStart w:id="2" w:name="_Toc415731008"/>
      <w:proofErr w:type="spellStart"/>
      <w:r w:rsidRPr="001914FD">
        <w:rPr>
          <w:rFonts w:ascii="Calibri" w:hAnsi="Calibri" w:cs="Calibri"/>
          <w:b/>
          <w:color w:val="000000"/>
        </w:rPr>
        <w:t>Underplanted</w:t>
      </w:r>
      <w:proofErr w:type="spellEnd"/>
      <w:r w:rsidRPr="001914FD">
        <w:rPr>
          <w:rFonts w:ascii="Calibri" w:hAnsi="Calibri" w:cs="Calibri"/>
          <w:b/>
          <w:color w:val="000000"/>
        </w:rPr>
        <w:t xml:space="preserve"> SX Trials</w:t>
      </w:r>
      <w:bookmarkEnd w:id="2"/>
    </w:p>
    <w:p w:rsidR="00DD71C4" w:rsidRPr="001914FD" w:rsidRDefault="00DD71C4" w:rsidP="001914FD">
      <w:pPr>
        <w:rPr>
          <w:rFonts w:ascii="Calibri" w:hAnsi="Calibri" w:cs="Calibri"/>
          <w:color w:val="000000"/>
        </w:rPr>
      </w:pPr>
      <w:r w:rsidRPr="001914FD">
        <w:rPr>
          <w:rFonts w:ascii="Calibri" w:hAnsi="Calibri" w:cs="Calibri"/>
          <w:color w:val="000000"/>
        </w:rPr>
        <w:t xml:space="preserve">In April 2010 the key messages supplied through Frank Doyle’s research were: </w:t>
      </w:r>
    </w:p>
    <w:p w:rsidR="00DD71C4" w:rsidRPr="001914FD" w:rsidRDefault="00DD71C4" w:rsidP="00AE75D9">
      <w:pPr>
        <w:pStyle w:val="Default"/>
        <w:numPr>
          <w:ilvl w:val="0"/>
          <w:numId w:val="1"/>
        </w:numPr>
        <w:ind w:left="714" w:hanging="357"/>
        <w:contextualSpacing/>
        <w:jc w:val="both"/>
      </w:pPr>
      <w:r w:rsidRPr="001914FD">
        <w:t xml:space="preserve">The high </w:t>
      </w:r>
      <w:proofErr w:type="spellStart"/>
      <w:r w:rsidRPr="001914FD">
        <w:t>understorey</w:t>
      </w:r>
      <w:proofErr w:type="spellEnd"/>
      <w:r w:rsidRPr="001914FD">
        <w:t xml:space="preserve"> herb-shrub growth that is evident in </w:t>
      </w:r>
      <w:proofErr w:type="spellStart"/>
      <w:r w:rsidRPr="001914FD">
        <w:t>Dothistroma</w:t>
      </w:r>
      <w:proofErr w:type="spellEnd"/>
      <w:r w:rsidRPr="001914FD">
        <w:t xml:space="preserve"> and MPB attacked stands has created ideal hare habitat. </w:t>
      </w:r>
    </w:p>
    <w:p w:rsidR="00DD71C4" w:rsidRPr="001914FD" w:rsidRDefault="00DD71C4" w:rsidP="00AE75D9">
      <w:pPr>
        <w:pStyle w:val="Default"/>
        <w:numPr>
          <w:ilvl w:val="0"/>
          <w:numId w:val="1"/>
        </w:numPr>
        <w:ind w:left="714" w:hanging="357"/>
        <w:contextualSpacing/>
        <w:jc w:val="both"/>
      </w:pPr>
      <w:r w:rsidRPr="001914FD">
        <w:t xml:space="preserve">When planting trials were initiated, at what we now know was the decline in hare numbers, up to 70% of </w:t>
      </w:r>
      <w:proofErr w:type="spellStart"/>
      <w:r w:rsidRPr="001914FD">
        <w:t>underplanted</w:t>
      </w:r>
      <w:proofErr w:type="spellEnd"/>
      <w:r w:rsidRPr="001914FD">
        <w:t xml:space="preserve"> spruce seedlings were browsed. </w:t>
      </w:r>
    </w:p>
    <w:p w:rsidR="00DD71C4" w:rsidRPr="001914FD" w:rsidRDefault="00DD71C4" w:rsidP="00AE75D9">
      <w:pPr>
        <w:pStyle w:val="Default"/>
        <w:numPr>
          <w:ilvl w:val="0"/>
          <w:numId w:val="1"/>
        </w:numPr>
        <w:ind w:left="714" w:hanging="357"/>
        <w:contextualSpacing/>
        <w:jc w:val="both"/>
      </w:pPr>
      <w:r w:rsidRPr="001914FD">
        <w:t xml:space="preserve">New growth is now clearly evident, on any seedlings that survived the last hare peak.  </w:t>
      </w:r>
    </w:p>
    <w:p w:rsidR="00DD71C4" w:rsidRPr="001914FD" w:rsidRDefault="00DD71C4" w:rsidP="00AE75D9">
      <w:pPr>
        <w:pStyle w:val="Default"/>
        <w:numPr>
          <w:ilvl w:val="0"/>
          <w:numId w:val="1"/>
        </w:numPr>
        <w:ind w:left="714" w:hanging="357"/>
        <w:contextualSpacing/>
        <w:jc w:val="both"/>
      </w:pPr>
      <w:r w:rsidRPr="001914FD">
        <w:lastRenderedPageBreak/>
        <w:t xml:space="preserve">Assuming the hare population trend fits with other monitored northern hare populations, we will see a dramatic increase in hare numbers over the next few years, and a comparable increase in damage /mortality to seedlings trees. </w:t>
      </w:r>
    </w:p>
    <w:p w:rsidR="00DD71C4" w:rsidRPr="001914FD" w:rsidRDefault="00DD71C4" w:rsidP="00AE75D9">
      <w:pPr>
        <w:pStyle w:val="Default"/>
        <w:numPr>
          <w:ilvl w:val="0"/>
          <w:numId w:val="1"/>
        </w:numPr>
        <w:ind w:left="714" w:hanging="357"/>
        <w:contextualSpacing/>
        <w:jc w:val="both"/>
      </w:pPr>
      <w:r w:rsidRPr="001914FD">
        <w:t xml:space="preserve">Predictably, sites with low </w:t>
      </w:r>
      <w:proofErr w:type="spellStart"/>
      <w:r w:rsidRPr="001914FD">
        <w:t>understorey</w:t>
      </w:r>
      <w:proofErr w:type="spellEnd"/>
      <w:r w:rsidRPr="001914FD">
        <w:t xml:space="preserve"> cover (&lt;30% cover, &gt;0.5m high) have the lowest rates of hare browse damage on seedlings</w:t>
      </w:r>
      <w:r w:rsidR="00AE75D9">
        <w:t>.</w:t>
      </w:r>
    </w:p>
    <w:p w:rsidR="00DD71C4" w:rsidRPr="001914FD" w:rsidRDefault="00DD71C4" w:rsidP="00DD71C4">
      <w:pPr>
        <w:contextualSpacing/>
        <w:rPr>
          <w:rFonts w:ascii="Calibri" w:hAnsi="Calibri" w:cs="Calibri"/>
          <w:color w:val="000000"/>
        </w:rPr>
      </w:pPr>
      <w:r w:rsidRPr="001914FD">
        <w:rPr>
          <w:rFonts w:ascii="Calibri" w:hAnsi="Calibri" w:cs="Calibri"/>
          <w:color w:val="000000"/>
        </w:rPr>
        <w:t xml:space="preserve">Ongoing questions -as hare populations increase: </w:t>
      </w:r>
    </w:p>
    <w:p w:rsidR="00DD71C4" w:rsidRPr="001914FD" w:rsidRDefault="00DD71C4" w:rsidP="00AE75D9">
      <w:pPr>
        <w:pStyle w:val="Default"/>
        <w:numPr>
          <w:ilvl w:val="0"/>
          <w:numId w:val="1"/>
        </w:numPr>
        <w:ind w:left="714" w:hanging="357"/>
        <w:contextualSpacing/>
        <w:jc w:val="both"/>
      </w:pPr>
      <w:r w:rsidRPr="001914FD">
        <w:t xml:space="preserve">For unprotected seedlings will the new growth be subsequently browsed? </w:t>
      </w:r>
    </w:p>
    <w:p w:rsidR="00DD71C4" w:rsidRPr="001914FD" w:rsidRDefault="00DD71C4" w:rsidP="00AE75D9">
      <w:pPr>
        <w:pStyle w:val="Default"/>
        <w:numPr>
          <w:ilvl w:val="0"/>
          <w:numId w:val="1"/>
        </w:numPr>
        <w:ind w:left="714" w:hanging="357"/>
        <w:contextualSpacing/>
        <w:jc w:val="both"/>
      </w:pPr>
      <w:r w:rsidRPr="001914FD">
        <w:t xml:space="preserve">Within the SX Trials, how effective will the tree shelters and other planting strategies be at mitigating future high rates of hare browsing? </w:t>
      </w:r>
    </w:p>
    <w:p w:rsidR="00DD71C4" w:rsidRPr="001914FD" w:rsidRDefault="00DD71C4" w:rsidP="00AE75D9">
      <w:pPr>
        <w:pStyle w:val="Default"/>
        <w:numPr>
          <w:ilvl w:val="0"/>
          <w:numId w:val="1"/>
        </w:numPr>
        <w:ind w:left="714" w:hanging="357"/>
        <w:contextualSpacing/>
        <w:jc w:val="both"/>
      </w:pPr>
      <w:r w:rsidRPr="001914FD">
        <w:t xml:space="preserve">Which strategy will ultimately result in acceptable (and cost effective) stocking standards in </w:t>
      </w:r>
      <w:proofErr w:type="spellStart"/>
      <w:r w:rsidRPr="001914FD">
        <w:t>un</w:t>
      </w:r>
      <w:r w:rsidR="00AE75D9">
        <w:t>derplanted</w:t>
      </w:r>
      <w:proofErr w:type="spellEnd"/>
      <w:r w:rsidR="00AE75D9">
        <w:t xml:space="preserve"> Doth and MPB stands?</w:t>
      </w:r>
    </w:p>
    <w:p w:rsidR="00DD71C4" w:rsidRPr="001914FD" w:rsidRDefault="00DD71C4" w:rsidP="00AE75D9">
      <w:pPr>
        <w:pStyle w:val="Default"/>
        <w:numPr>
          <w:ilvl w:val="0"/>
          <w:numId w:val="1"/>
        </w:numPr>
        <w:ind w:left="714" w:hanging="357"/>
        <w:contextualSpacing/>
        <w:jc w:val="both"/>
      </w:pPr>
      <w:r w:rsidRPr="001914FD">
        <w:t xml:space="preserve">Will we see comparable high rates of seedling browse in both </w:t>
      </w:r>
      <w:proofErr w:type="spellStart"/>
      <w:proofErr w:type="gramStart"/>
      <w:r w:rsidRPr="001914FD">
        <w:t>underplanted</w:t>
      </w:r>
      <w:proofErr w:type="spellEnd"/>
      <w:r w:rsidRPr="001914FD">
        <w:t>,</w:t>
      </w:r>
      <w:proofErr w:type="gramEnd"/>
      <w:r w:rsidRPr="001914FD">
        <w:t xml:space="preserve"> and harvested Doth (MPB) stands as a result of the now established high </w:t>
      </w:r>
      <w:proofErr w:type="spellStart"/>
      <w:r w:rsidRPr="001914FD">
        <w:t>understorey</w:t>
      </w:r>
      <w:proofErr w:type="spellEnd"/>
      <w:r w:rsidRPr="001914FD">
        <w:t xml:space="preserve"> herb-shrub cover?</w:t>
      </w:r>
    </w:p>
    <w:p w:rsidR="005E3C7C" w:rsidRDefault="005E3C7C">
      <w:pPr>
        <w:spacing w:after="200" w:line="276" w:lineRule="auto"/>
        <w:rPr>
          <w:rFonts w:ascii="Calibri" w:hAnsi="Calibri" w:cs="Calibri"/>
          <w:color w:val="000000"/>
        </w:rPr>
      </w:pPr>
      <w:r>
        <w:rPr>
          <w:rFonts w:ascii="Calibri" w:hAnsi="Calibri" w:cs="Calibri"/>
          <w:color w:val="000000"/>
        </w:rPr>
        <w:br w:type="page"/>
      </w:r>
    </w:p>
    <w:p w:rsidR="00202D3A" w:rsidRPr="001914FD" w:rsidRDefault="005E3C7C">
      <w:pPr>
        <w:rPr>
          <w:rFonts w:ascii="Calibri" w:hAnsi="Calibri" w:cs="Calibri"/>
          <w:color w:val="000000"/>
        </w:rPr>
      </w:pPr>
      <w:r>
        <w:rPr>
          <w:rFonts w:ascii="Cambria" w:hAnsi="Cambria" w:cs="Cambria"/>
          <w:b/>
          <w:bCs/>
          <w:iCs/>
          <w:noProof/>
          <w:sz w:val="23"/>
          <w:szCs w:val="23"/>
          <w:lang w:val="en-CA" w:eastAsia="en-CA" w:bidi="ar-SA"/>
        </w:rPr>
        <w:lastRenderedPageBreak/>
        <w:drawing>
          <wp:inline distT="0" distB="0" distL="0" distR="0" wp14:anchorId="0BBB78C7" wp14:editId="3215135B">
            <wp:extent cx="5263763" cy="8134909"/>
            <wp:effectExtent l="0" t="0" r="0" b="0"/>
            <wp:docPr id="7" name="Picture 7" descr="G:\!Workgrp\Stewardship\Operations\Forest Health\DSS Forest Health\2014-2015\2015 Forest Health Strategy\4_Forest Health Agents_Descr-etc\10 Mammal Damage\Map12_Mammal_I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Workgrp\Stewardship\Operations\Forest Health\DSS Forest Health\2014-2015\2015 Forest Health Strategy\4_Forest Health Agents_Descr-etc\10 Mammal Damage\Map12_Mammal_INC.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183" cy="8151013"/>
                    </a:xfrm>
                    <a:prstGeom prst="rect">
                      <a:avLst/>
                    </a:prstGeom>
                    <a:noFill/>
                    <a:ln>
                      <a:noFill/>
                    </a:ln>
                  </pic:spPr>
                </pic:pic>
              </a:graphicData>
            </a:graphic>
          </wp:inline>
        </w:drawing>
      </w:r>
    </w:p>
    <w:sectPr w:rsidR="00202D3A" w:rsidRPr="001914F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B92DE3"/>
    <w:multiLevelType w:val="hybridMultilevel"/>
    <w:tmpl w:val="AFC818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ADB0971"/>
    <w:multiLevelType w:val="multilevel"/>
    <w:tmpl w:val="DBA267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4D667F5"/>
    <w:multiLevelType w:val="hybridMultilevel"/>
    <w:tmpl w:val="C63C79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2BC26DF2"/>
    <w:multiLevelType w:val="hybridMultilevel"/>
    <w:tmpl w:val="64847682"/>
    <w:lvl w:ilvl="0" w:tplc="E43462E8">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386B2C76"/>
    <w:multiLevelType w:val="hybridMultilevel"/>
    <w:tmpl w:val="E24290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4C2C7A9E"/>
    <w:multiLevelType w:val="multilevel"/>
    <w:tmpl w:val="10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nsid w:val="5E92507D"/>
    <w:multiLevelType w:val="multilevel"/>
    <w:tmpl w:val="78B07A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6FCC2278"/>
    <w:multiLevelType w:val="hybridMultilevel"/>
    <w:tmpl w:val="610EEEE6"/>
    <w:lvl w:ilvl="0" w:tplc="E43462E8">
      <w:start w:val="1"/>
      <w:numFmt w:val="bullet"/>
      <w:lvlText w:val=""/>
      <w:lvlJc w:val="left"/>
      <w:pPr>
        <w:tabs>
          <w:tab w:val="num" w:pos="720"/>
        </w:tabs>
        <w:ind w:left="720" w:hanging="360"/>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5"/>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1C4"/>
    <w:rsid w:val="000327DF"/>
    <w:rsid w:val="001914FD"/>
    <w:rsid w:val="00202D3A"/>
    <w:rsid w:val="005D624D"/>
    <w:rsid w:val="005E3C7C"/>
    <w:rsid w:val="00722AC0"/>
    <w:rsid w:val="007507A6"/>
    <w:rsid w:val="007C1E13"/>
    <w:rsid w:val="00810DEF"/>
    <w:rsid w:val="009B743D"/>
    <w:rsid w:val="00A21E7E"/>
    <w:rsid w:val="00AE75D9"/>
    <w:rsid w:val="00CF32BB"/>
    <w:rsid w:val="00DD71C4"/>
    <w:rsid w:val="00F2459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1C4"/>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DD71C4"/>
    <w:pPr>
      <w:keepNext/>
      <w:numPr>
        <w:numId w:val="2"/>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DD71C4"/>
    <w:pPr>
      <w:keepNext/>
      <w:numPr>
        <w:ilvl w:val="1"/>
        <w:numId w:val="2"/>
      </w:numPr>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DD71C4"/>
    <w:pPr>
      <w:keepNext/>
      <w:numPr>
        <w:ilvl w:val="2"/>
        <w:numId w:val="2"/>
      </w:numPr>
      <w:pBdr>
        <w:bottom w:val="single" w:sz="4" w:space="1" w:color="auto"/>
      </w:pBdr>
      <w:spacing w:before="240" w:after="6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DD71C4"/>
    <w:pPr>
      <w:keepNext/>
      <w:numPr>
        <w:ilvl w:val="3"/>
        <w:numId w:val="2"/>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DD71C4"/>
    <w:pPr>
      <w:numPr>
        <w:ilvl w:val="4"/>
        <w:numId w:val="2"/>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DD71C4"/>
    <w:pPr>
      <w:numPr>
        <w:ilvl w:val="5"/>
        <w:numId w:val="2"/>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DD71C4"/>
    <w:pPr>
      <w:numPr>
        <w:ilvl w:val="6"/>
        <w:numId w:val="2"/>
      </w:numPr>
      <w:spacing w:before="240" w:after="60"/>
      <w:outlineLvl w:val="6"/>
    </w:pPr>
    <w:rPr>
      <w:rFonts w:cstheme="majorBidi"/>
    </w:rPr>
  </w:style>
  <w:style w:type="paragraph" w:styleId="Heading8">
    <w:name w:val="heading 8"/>
    <w:basedOn w:val="Normal"/>
    <w:next w:val="Normal"/>
    <w:link w:val="Heading8Char"/>
    <w:uiPriority w:val="9"/>
    <w:unhideWhenUsed/>
    <w:qFormat/>
    <w:rsid w:val="00DD71C4"/>
    <w:pPr>
      <w:numPr>
        <w:ilvl w:val="7"/>
        <w:numId w:val="2"/>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DD71C4"/>
    <w:pPr>
      <w:numPr>
        <w:ilvl w:val="8"/>
        <w:numId w:val="2"/>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1C4"/>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DD71C4"/>
    <w:rPr>
      <w:rFonts w:asciiTheme="majorHAnsi" w:eastAsiaTheme="majorEastAsia" w:hAnsiTheme="majorHAnsi" w:cstheme="majorBidi"/>
      <w:b/>
      <w:bCs/>
      <w:iCs/>
      <w:sz w:val="28"/>
      <w:szCs w:val="28"/>
      <w:lang w:val="en-US" w:bidi="en-US"/>
    </w:rPr>
  </w:style>
  <w:style w:type="character" w:customStyle="1" w:styleId="Heading3Char">
    <w:name w:val="Heading 3 Char"/>
    <w:basedOn w:val="DefaultParagraphFont"/>
    <w:link w:val="Heading3"/>
    <w:uiPriority w:val="9"/>
    <w:rsid w:val="00DD71C4"/>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rsid w:val="00DD71C4"/>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DD71C4"/>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DD71C4"/>
    <w:rPr>
      <w:rFonts w:eastAsiaTheme="minorEastAsia" w:cstheme="majorBidi"/>
      <w:b/>
      <w:bCs/>
      <w:lang w:val="en-US" w:bidi="en-US"/>
    </w:rPr>
  </w:style>
  <w:style w:type="character" w:customStyle="1" w:styleId="Heading7Char">
    <w:name w:val="Heading 7 Char"/>
    <w:basedOn w:val="DefaultParagraphFont"/>
    <w:link w:val="Heading7"/>
    <w:uiPriority w:val="9"/>
    <w:rsid w:val="00DD71C4"/>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DD71C4"/>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DD71C4"/>
    <w:rPr>
      <w:rFonts w:asciiTheme="majorHAnsi" w:eastAsiaTheme="majorEastAsia" w:hAnsiTheme="majorHAnsi" w:cstheme="majorBidi"/>
      <w:lang w:val="en-US" w:bidi="en-US"/>
    </w:rPr>
  </w:style>
  <w:style w:type="paragraph" w:customStyle="1" w:styleId="Default">
    <w:name w:val="Default"/>
    <w:rsid w:val="00DD71C4"/>
    <w:pPr>
      <w:autoSpaceDE w:val="0"/>
      <w:autoSpaceDN w:val="0"/>
      <w:adjustRightInd w:val="0"/>
    </w:pPr>
    <w:rPr>
      <w:rFonts w:ascii="Calibri" w:eastAsiaTheme="minorEastAsia" w:hAnsi="Calibri" w:cs="Calibri"/>
      <w:color w:val="000000"/>
      <w:sz w:val="24"/>
      <w:szCs w:val="24"/>
      <w:lang w:val="en-US" w:bidi="en-US"/>
    </w:rPr>
  </w:style>
  <w:style w:type="paragraph" w:styleId="BalloonText">
    <w:name w:val="Balloon Text"/>
    <w:basedOn w:val="Normal"/>
    <w:link w:val="BalloonTextChar"/>
    <w:uiPriority w:val="99"/>
    <w:semiHidden/>
    <w:unhideWhenUsed/>
    <w:rsid w:val="001914FD"/>
    <w:rPr>
      <w:rFonts w:ascii="Tahoma" w:hAnsi="Tahoma" w:cs="Tahoma"/>
      <w:sz w:val="16"/>
      <w:szCs w:val="16"/>
    </w:rPr>
  </w:style>
  <w:style w:type="character" w:customStyle="1" w:styleId="BalloonTextChar">
    <w:name w:val="Balloon Text Char"/>
    <w:basedOn w:val="DefaultParagraphFont"/>
    <w:link w:val="BalloonText"/>
    <w:uiPriority w:val="99"/>
    <w:semiHidden/>
    <w:rsid w:val="001914FD"/>
    <w:rPr>
      <w:rFonts w:ascii="Tahoma" w:eastAsiaTheme="minorEastAsia" w:hAnsi="Tahoma" w:cs="Tahoma"/>
      <w:sz w:val="16"/>
      <w:szCs w:val="16"/>
      <w:lang w:val="en-US" w:bidi="en-US"/>
    </w:rPr>
  </w:style>
  <w:style w:type="table" w:styleId="TableGrid">
    <w:name w:val="Table Grid"/>
    <w:basedOn w:val="TableNormal"/>
    <w:uiPriority w:val="59"/>
    <w:rsid w:val="000327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1C4"/>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DD71C4"/>
    <w:pPr>
      <w:keepNext/>
      <w:numPr>
        <w:numId w:val="2"/>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DD71C4"/>
    <w:pPr>
      <w:keepNext/>
      <w:numPr>
        <w:ilvl w:val="1"/>
        <w:numId w:val="2"/>
      </w:numPr>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DD71C4"/>
    <w:pPr>
      <w:keepNext/>
      <w:numPr>
        <w:ilvl w:val="2"/>
        <w:numId w:val="2"/>
      </w:numPr>
      <w:pBdr>
        <w:bottom w:val="single" w:sz="4" w:space="1" w:color="auto"/>
      </w:pBdr>
      <w:spacing w:before="240" w:after="6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DD71C4"/>
    <w:pPr>
      <w:keepNext/>
      <w:numPr>
        <w:ilvl w:val="3"/>
        <w:numId w:val="2"/>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DD71C4"/>
    <w:pPr>
      <w:numPr>
        <w:ilvl w:val="4"/>
        <w:numId w:val="2"/>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DD71C4"/>
    <w:pPr>
      <w:numPr>
        <w:ilvl w:val="5"/>
        <w:numId w:val="2"/>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DD71C4"/>
    <w:pPr>
      <w:numPr>
        <w:ilvl w:val="6"/>
        <w:numId w:val="2"/>
      </w:numPr>
      <w:spacing w:before="240" w:after="60"/>
      <w:outlineLvl w:val="6"/>
    </w:pPr>
    <w:rPr>
      <w:rFonts w:cstheme="majorBidi"/>
    </w:rPr>
  </w:style>
  <w:style w:type="paragraph" w:styleId="Heading8">
    <w:name w:val="heading 8"/>
    <w:basedOn w:val="Normal"/>
    <w:next w:val="Normal"/>
    <w:link w:val="Heading8Char"/>
    <w:uiPriority w:val="9"/>
    <w:unhideWhenUsed/>
    <w:qFormat/>
    <w:rsid w:val="00DD71C4"/>
    <w:pPr>
      <w:numPr>
        <w:ilvl w:val="7"/>
        <w:numId w:val="2"/>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DD71C4"/>
    <w:pPr>
      <w:numPr>
        <w:ilvl w:val="8"/>
        <w:numId w:val="2"/>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1C4"/>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DD71C4"/>
    <w:rPr>
      <w:rFonts w:asciiTheme="majorHAnsi" w:eastAsiaTheme="majorEastAsia" w:hAnsiTheme="majorHAnsi" w:cstheme="majorBidi"/>
      <w:b/>
      <w:bCs/>
      <w:iCs/>
      <w:sz w:val="28"/>
      <w:szCs w:val="28"/>
      <w:lang w:val="en-US" w:bidi="en-US"/>
    </w:rPr>
  </w:style>
  <w:style w:type="character" w:customStyle="1" w:styleId="Heading3Char">
    <w:name w:val="Heading 3 Char"/>
    <w:basedOn w:val="DefaultParagraphFont"/>
    <w:link w:val="Heading3"/>
    <w:uiPriority w:val="9"/>
    <w:rsid w:val="00DD71C4"/>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rsid w:val="00DD71C4"/>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DD71C4"/>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DD71C4"/>
    <w:rPr>
      <w:rFonts w:eastAsiaTheme="minorEastAsia" w:cstheme="majorBidi"/>
      <w:b/>
      <w:bCs/>
      <w:lang w:val="en-US" w:bidi="en-US"/>
    </w:rPr>
  </w:style>
  <w:style w:type="character" w:customStyle="1" w:styleId="Heading7Char">
    <w:name w:val="Heading 7 Char"/>
    <w:basedOn w:val="DefaultParagraphFont"/>
    <w:link w:val="Heading7"/>
    <w:uiPriority w:val="9"/>
    <w:rsid w:val="00DD71C4"/>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DD71C4"/>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DD71C4"/>
    <w:rPr>
      <w:rFonts w:asciiTheme="majorHAnsi" w:eastAsiaTheme="majorEastAsia" w:hAnsiTheme="majorHAnsi" w:cstheme="majorBidi"/>
      <w:lang w:val="en-US" w:bidi="en-US"/>
    </w:rPr>
  </w:style>
  <w:style w:type="paragraph" w:customStyle="1" w:styleId="Default">
    <w:name w:val="Default"/>
    <w:rsid w:val="00DD71C4"/>
    <w:pPr>
      <w:autoSpaceDE w:val="0"/>
      <w:autoSpaceDN w:val="0"/>
      <w:adjustRightInd w:val="0"/>
    </w:pPr>
    <w:rPr>
      <w:rFonts w:ascii="Calibri" w:eastAsiaTheme="minorEastAsia" w:hAnsi="Calibri" w:cs="Calibri"/>
      <w:color w:val="000000"/>
      <w:sz w:val="24"/>
      <w:szCs w:val="24"/>
      <w:lang w:val="en-US" w:bidi="en-US"/>
    </w:rPr>
  </w:style>
  <w:style w:type="paragraph" w:styleId="BalloonText">
    <w:name w:val="Balloon Text"/>
    <w:basedOn w:val="Normal"/>
    <w:link w:val="BalloonTextChar"/>
    <w:uiPriority w:val="99"/>
    <w:semiHidden/>
    <w:unhideWhenUsed/>
    <w:rsid w:val="001914FD"/>
    <w:rPr>
      <w:rFonts w:ascii="Tahoma" w:hAnsi="Tahoma" w:cs="Tahoma"/>
      <w:sz w:val="16"/>
      <w:szCs w:val="16"/>
    </w:rPr>
  </w:style>
  <w:style w:type="character" w:customStyle="1" w:styleId="BalloonTextChar">
    <w:name w:val="Balloon Text Char"/>
    <w:basedOn w:val="DefaultParagraphFont"/>
    <w:link w:val="BalloonText"/>
    <w:uiPriority w:val="99"/>
    <w:semiHidden/>
    <w:rsid w:val="001914FD"/>
    <w:rPr>
      <w:rFonts w:ascii="Tahoma" w:eastAsiaTheme="minorEastAsia" w:hAnsi="Tahoma" w:cs="Tahoma"/>
      <w:sz w:val="16"/>
      <w:szCs w:val="16"/>
      <w:lang w:val="en-US" w:bidi="en-US"/>
    </w:rPr>
  </w:style>
  <w:style w:type="table" w:styleId="TableGrid">
    <w:name w:val="Table Grid"/>
    <w:basedOn w:val="TableNormal"/>
    <w:uiPriority w:val="59"/>
    <w:rsid w:val="000327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4</Pages>
  <Words>895</Words>
  <Characters>5105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5989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Plummer, Jennifer FLNR:EX</dc:creator>
  <cp:lastModifiedBy>Plummer, Jennifer FLNR:EX</cp:lastModifiedBy>
  <cp:revision>11</cp:revision>
  <dcterms:created xsi:type="dcterms:W3CDTF">2015-04-22T20:33:00Z</dcterms:created>
  <dcterms:modified xsi:type="dcterms:W3CDTF">2015-04-30T19:15:00Z</dcterms:modified>
</cp:coreProperties>
</file>